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5C09338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80A233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7F70EFC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B05FA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P="00EA4832" w:rsidRDefault="00EA4832" w14:paraId="0C06D75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B05F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D80708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Pr="00FB05FA" w:rsidR="00FB05FA">
        <w:rPr>
          <w:rFonts w:ascii="Corbel" w:hAnsi="Corbel"/>
          <w:sz w:val="20"/>
          <w:szCs w:val="20"/>
        </w:rPr>
        <w:t>2022/2023</w:t>
      </w:r>
    </w:p>
    <w:p w:rsidRPr="009C54AE" w:rsidR="0085747A" w:rsidP="009C54AE" w:rsidRDefault="0085747A" w14:paraId="436B08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C2375E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FAFC635" w14:paraId="2ADE975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7704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43E23" w:rsidR="0085747A" w:rsidP="009C54AE" w:rsidRDefault="00BC1002" w14:paraId="299A98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3E23">
              <w:rPr>
                <w:rFonts w:ascii="Corbel" w:hAnsi="Corbel"/>
                <w:b w:val="0"/>
                <w:bCs/>
                <w:sz w:val="24"/>
                <w:szCs w:val="24"/>
              </w:rPr>
              <w:t>Socjologia pracy i bezrobocia</w:t>
            </w:r>
          </w:p>
        </w:tc>
      </w:tr>
      <w:tr w:rsidRPr="009C54AE" w:rsidR="00BC1002" w:rsidTr="0FAFC635" w14:paraId="0CE82893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386063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F25CE" w:rsidR="00BC1002" w:rsidP="00B37A82" w:rsidRDefault="00BC1002" w14:paraId="64E3A970" w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B37A8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9C54AE" w:rsidR="00BC1002" w:rsidTr="0FAFC635" w14:paraId="135202A9" w14:textId="77777777">
        <w:tc>
          <w:tcPr>
            <w:tcW w:w="2694" w:type="dxa"/>
            <w:tcMar/>
            <w:vAlign w:val="center"/>
          </w:tcPr>
          <w:p w:rsidRPr="009C54AE" w:rsidR="00BC1002" w:rsidP="00EA4832" w:rsidRDefault="00BC1002" w14:paraId="41693EA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7D968A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BC1002" w:rsidTr="0FAFC635" w14:paraId="66C1E26F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4C3CC6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52A032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E0D1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Pr="009C54AE" w:rsidR="00BC1002" w:rsidTr="0FAFC635" w14:paraId="54F8AA28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3718A7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47E91C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BC1002" w:rsidTr="0FAFC635" w14:paraId="1DD13CE7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62A49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5FB780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BC1002" w:rsidTr="0FAFC635" w14:paraId="7B159766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7F1A36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2BAF31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BC1002" w:rsidTr="0FAFC635" w14:paraId="27B57AED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065E2A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659BDE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BC1002" w:rsidTr="0FAFC635" w14:paraId="740269B4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783996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BC1002" w14:paraId="544848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BC1002" w:rsidTr="0FAFC635" w14:paraId="548073EE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1B9E05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1BC3976D" w:rsidRDefault="005A775E" w14:paraId="1856C997" w14:textId="5051073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AFC635" w:rsidR="575F9728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BC1002" w:rsidTr="0FAFC635" w14:paraId="725B9A3D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5EEC55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D76C6F" w14:paraId="2B9E48CD" w14:textId="7D4CC9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C100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BC1002" w:rsidTr="0FAFC635" w14:paraId="07E60820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3F3918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D76C6F" w14:paraId="0C5DDCA3" w14:textId="1EC510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BC1002" w:rsidTr="0FAFC635" w14:paraId="3049A6B1" w14:textId="77777777">
        <w:tc>
          <w:tcPr>
            <w:tcW w:w="2694" w:type="dxa"/>
            <w:tcMar/>
            <w:vAlign w:val="center"/>
          </w:tcPr>
          <w:p w:rsidRPr="009C54AE" w:rsidR="00BC1002" w:rsidP="009C54AE" w:rsidRDefault="00BC1002" w14:paraId="1ED2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C1002" w:rsidP="00C42C2D" w:rsidRDefault="00D76C6F" w14:paraId="071AF585" w14:textId="02DA7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148C90B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F97BF9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9D4C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5A775E" w14:paraId="6C6705C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C7DA2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AD456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F6E6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E64D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271B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59E2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53D5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2F40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BE54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2CAA3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FF04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A775E" w14:paraId="48BD116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0728C" w14:paraId="4754B7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1248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068E4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C1002" w14:paraId="2317EA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7864D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66443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8F0F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4231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C6967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C1002" w14:paraId="62C20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8526FD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2D9984D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FB05FA" w:rsidP="00F83B28" w:rsidRDefault="00FB05FA" w14:paraId="758AF27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5B4B4C" w14:paraId="6E85AE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97CBAC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1165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170C0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B05FA" w:rsidP="009C54AE" w:rsidRDefault="00FB05FA" w14:paraId="4DA6FF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BC1002" w14:paraId="1AAF0C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86EF0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31794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B05FA" w:rsidP="009C54AE" w:rsidRDefault="00FB05FA" w14:paraId="1AA5F1C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D5D4638" w14:textId="77777777">
        <w:tc>
          <w:tcPr>
            <w:tcW w:w="9670" w:type="dxa"/>
          </w:tcPr>
          <w:p w:rsidRPr="009C54AE" w:rsidR="0085747A" w:rsidP="005B4B4C" w:rsidRDefault="005B4B4C" w14:paraId="6B39A434" w14:textId="1D9817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„Wstępu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sychologii społecznej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„Podstaw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olityki społecznej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1E5B98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93408" w14:paraId="3AF27AE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3613D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043CA9" w:rsidRDefault="0071620A" w14:paraId="44869AF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43CA9" w:rsidR="00FB05FA" w:rsidP="00043CA9" w:rsidRDefault="00FB05FA" w14:paraId="7AF4B0A7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7F33A4D" w14:textId="77777777">
        <w:tc>
          <w:tcPr>
            <w:tcW w:w="851" w:type="dxa"/>
            <w:vAlign w:val="center"/>
          </w:tcPr>
          <w:p w:rsidRPr="009C54AE" w:rsidR="0085747A" w:rsidP="009C54AE" w:rsidRDefault="0085747A" w14:paraId="1829E1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5B4B4C" w14:paraId="19B1E036" w14:textId="6083E0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wiedzę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rynku pracy oraz o aktualnych problemach z zakresu socjologii pracy oraz bezrobocia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00923D7D" w14:paraId="49E36C3B" w14:textId="77777777">
        <w:tc>
          <w:tcPr>
            <w:tcW w:w="851" w:type="dxa"/>
            <w:vAlign w:val="center"/>
          </w:tcPr>
          <w:p w:rsidRPr="009C54AE" w:rsidR="0085747A" w:rsidP="009C54AE" w:rsidRDefault="005B4B4C" w14:paraId="29108F2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3C17D5" w14:paraId="7B50128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określić znaczenie pracy w życiu jednostki i społeczeństwa, wskazuje  na podmiotowość człowieka w procesie pracy.</w:t>
            </w:r>
          </w:p>
        </w:tc>
      </w:tr>
      <w:tr w:rsidRPr="009C54AE" w:rsidR="0085747A" w:rsidTr="00923D7D" w14:paraId="60C886D5" w14:textId="77777777">
        <w:tc>
          <w:tcPr>
            <w:tcW w:w="851" w:type="dxa"/>
            <w:vAlign w:val="center"/>
          </w:tcPr>
          <w:p w:rsidRPr="009C54AE" w:rsidR="0085747A" w:rsidP="009C54AE" w:rsidRDefault="0085747A" w14:paraId="34BBED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B4B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7977DE" w:rsidR="0085747A" w:rsidP="007977DE" w:rsidRDefault="003C17D5" w14:paraId="288A681A" w14:textId="3E39B6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analizuje czynniki integrujące oraz dezintegrujące pojawiające się w sytuacji pracy w danej organizacji.</w:t>
            </w:r>
          </w:p>
        </w:tc>
      </w:tr>
      <w:tr w:rsidRPr="009C54AE" w:rsidR="003C17D5" w:rsidTr="00923D7D" w14:paraId="3D2A06CF" w14:textId="77777777">
        <w:tc>
          <w:tcPr>
            <w:tcW w:w="851" w:type="dxa"/>
            <w:vAlign w:val="center"/>
          </w:tcPr>
          <w:p w:rsidRPr="009C54AE" w:rsidR="003C17D5" w:rsidP="009C54AE" w:rsidRDefault="007977DE" w14:paraId="07E98D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977DE" w:rsidR="003C17D5" w:rsidP="007977DE" w:rsidRDefault="007977DE" w14:paraId="25F82ED9" w14:textId="724105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wskazać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wpływ globalizacji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migracji na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zatrudnienia w Polsce i wybranych krajów UE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1054141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043CA9" w:rsidRDefault="009F4610" w14:paraId="04933E2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FB05FA" w:rsidP="00043CA9" w:rsidRDefault="00FB05FA" w14:paraId="1FC40D7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7E70FCBD" w14:textId="77777777">
        <w:tc>
          <w:tcPr>
            <w:tcW w:w="1701" w:type="dxa"/>
            <w:vAlign w:val="center"/>
          </w:tcPr>
          <w:p w:rsidRPr="009C54AE" w:rsidR="0085747A" w:rsidP="009C54AE" w:rsidRDefault="0085747A" w14:paraId="3F44BF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B810E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117F0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7CD4A44B" w14:textId="77777777">
        <w:tc>
          <w:tcPr>
            <w:tcW w:w="1701" w:type="dxa"/>
          </w:tcPr>
          <w:p w:rsidRPr="009C54AE" w:rsidR="0085747A" w:rsidP="009C54AE" w:rsidRDefault="0085747A" w14:paraId="4F9CD3FF" w14:textId="437CF5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87565A" w:rsidR="0085747A" w:rsidP="006669C2" w:rsidRDefault="00C26E87" w14:paraId="4E7DC8DC" w14:textId="2ECA47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 elementy struktur społecznych wchodzących w skład</w:t>
            </w:r>
            <w:r w:rsidR="006669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rynku pracy oraz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instytucji życia publicznego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69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funkcjonujących w obszarze zatrudnienia i przeciwdziałania bezrobociu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oraz ich instrumenty formalno-prawne.</w:t>
            </w:r>
          </w:p>
        </w:tc>
        <w:tc>
          <w:tcPr>
            <w:tcW w:w="1873" w:type="dxa"/>
          </w:tcPr>
          <w:p w:rsidRPr="009C54AE" w:rsidR="0085747A" w:rsidP="009C54AE" w:rsidRDefault="00BC1002" w14:paraId="4A8F76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85747A" w:rsidTr="005E6E85" w14:paraId="105D36FF" w14:textId="77777777">
        <w:tc>
          <w:tcPr>
            <w:tcW w:w="1701" w:type="dxa"/>
          </w:tcPr>
          <w:p w:rsidRPr="009C54AE" w:rsidR="0085747A" w:rsidP="009C54AE" w:rsidRDefault="0085747A" w14:paraId="04AFD0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7565A" w:rsidR="0085747A" w:rsidP="006669C2" w:rsidRDefault="006669C2" w14:paraId="67CC5CE7" w14:textId="561C44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osiada wiedzę na temat 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mechanizm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człowieka 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rynku pracy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="004C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organizacjach zajmujących się przeciwdziałaniem bezrobociu i aktywizacji zawodowej.</w:t>
            </w:r>
          </w:p>
        </w:tc>
        <w:tc>
          <w:tcPr>
            <w:tcW w:w="1873" w:type="dxa"/>
          </w:tcPr>
          <w:p w:rsidRPr="009C54AE" w:rsidR="0085747A" w:rsidP="009C54AE" w:rsidRDefault="00BC1002" w14:paraId="26150B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05E6E85" w14:paraId="1055034E" w14:textId="77777777">
        <w:tc>
          <w:tcPr>
            <w:tcW w:w="1701" w:type="dxa"/>
          </w:tcPr>
          <w:p w:rsidRPr="009C54AE" w:rsidR="0085747A" w:rsidP="00BC1002" w:rsidRDefault="0085747A" w14:paraId="63139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100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87565A" w:rsidR="0085747A" w:rsidP="004C111C" w:rsidRDefault="006669C2" w14:paraId="01845940" w14:textId="5E575D0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Pr="007977DE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rawidłowo interpret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zjawisk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bezrobocia oraz </w:t>
            </w:r>
            <w:r w:rsidR="004C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zaprezentować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problematykę zatrudnienia (w tym socjalnego)</w:t>
            </w:r>
            <w:r w:rsidRPr="007977DE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identyfik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7977DE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ich związek z prac</w:t>
            </w:r>
            <w:r w:rsidR="004C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7977DE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socjaln</w:t>
            </w:r>
            <w:r w:rsidR="004C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ą.</w:t>
            </w:r>
          </w:p>
        </w:tc>
        <w:tc>
          <w:tcPr>
            <w:tcW w:w="1873" w:type="dxa"/>
          </w:tcPr>
          <w:p w:rsidRPr="009C54AE" w:rsidR="0085747A" w:rsidP="009C54AE" w:rsidRDefault="00BC1002" w14:paraId="4D60A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C1002" w:rsidTr="005E6E85" w14:paraId="447897F8" w14:textId="77777777">
        <w:tc>
          <w:tcPr>
            <w:tcW w:w="1701" w:type="dxa"/>
          </w:tcPr>
          <w:p w:rsidRPr="009C54AE" w:rsidR="00BC1002" w:rsidP="009C54AE" w:rsidRDefault="00BC1002" w14:paraId="286C8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87565A" w:rsidR="00BC1002" w:rsidP="00910BE0" w:rsidRDefault="004C111C" w14:paraId="65EC8102" w14:textId="1F58ED1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ykorzyst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teoretyczną o procesach zachodzących w społeczeństwie do opisu kwestii związanych z prac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i bezrobociem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BC1002" w:rsidR="00BC1002" w:rsidP="009C54AE" w:rsidRDefault="00BC1002" w14:paraId="3D1E0A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BC1002" w:rsidTr="005E6E85" w14:paraId="1D78BE03" w14:textId="77777777">
        <w:tc>
          <w:tcPr>
            <w:tcW w:w="1701" w:type="dxa"/>
          </w:tcPr>
          <w:p w:rsidRPr="009C54AE" w:rsidR="00BC1002" w:rsidP="009C54AE" w:rsidRDefault="00BC1002" w14:paraId="616ACD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87565A" w:rsidR="00BC1002" w:rsidP="004C111C" w:rsidRDefault="004C111C" w14:paraId="594B2746" w14:textId="3320D9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na podstawie znajomości </w:t>
            </w:r>
            <w:r w:rsidR="00D26C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koncepcji teoretycznych związanych z socjologią pracy d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oskonal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swoje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w zakresie rozwoju osobistego, wyznacza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kierunków własnego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kształcenia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D26C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doskonalenia zawodowego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BC1002" w:rsidR="00BC1002" w:rsidP="009C54AE" w:rsidRDefault="00BC1002" w14:paraId="332E97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9C54AE" w:rsidR="00BC1002" w:rsidTr="005E6E85" w14:paraId="486D7463" w14:textId="77777777">
        <w:tc>
          <w:tcPr>
            <w:tcW w:w="1701" w:type="dxa"/>
          </w:tcPr>
          <w:p w:rsidRPr="009C54AE" w:rsidR="00BC1002" w:rsidP="009C54AE" w:rsidRDefault="00BC1002" w14:paraId="3C1E3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87565A" w:rsidR="00BC1002" w:rsidP="0093226D" w:rsidRDefault="0093226D" w14:paraId="6F63A888" w14:textId="3408401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uczestnic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 i zespołach zadaniowych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ramach zajęć, co przekłada się na zdobywanie umiejętności wyznaczania priorytetów w pracy zespołowej oraz samodzielnego określania celów i zadań.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</w:tcPr>
          <w:p w:rsidRPr="00BC1002" w:rsidR="00BC1002" w:rsidP="009C54AE" w:rsidRDefault="00BC1002" w14:paraId="5D4558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:rsidR="007977DE" w:rsidP="009C54AE" w:rsidRDefault="007977DE" w14:paraId="2A16DCB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7977DE" w:rsidP="009C54AE" w:rsidRDefault="007977DE" w14:paraId="4A1E681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0B8D28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15B96C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1B338C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3CD069D2" w14:textId="77777777">
        <w:tc>
          <w:tcPr>
            <w:tcW w:w="9639" w:type="dxa"/>
          </w:tcPr>
          <w:p w:rsidRPr="009C54AE" w:rsidR="0085747A" w:rsidP="009C54AE" w:rsidRDefault="0085747A" w14:paraId="03966C9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F2F04CF" w14:textId="77777777">
        <w:tc>
          <w:tcPr>
            <w:tcW w:w="9639" w:type="dxa"/>
          </w:tcPr>
          <w:p w:rsidRPr="009C54AE" w:rsidR="0085747A" w:rsidP="009C54AE" w:rsidRDefault="0085747A" w14:paraId="22786107" w14:textId="4430334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B05FA" w:rsidP="00FB05FA" w:rsidRDefault="00FB05FA" w14:paraId="49D86D0A" w14:textId="77777777">
      <w:pPr>
        <w:pStyle w:val="Akapitzlist"/>
        <w:spacing w:line="240" w:lineRule="auto"/>
        <w:ind w:left="709"/>
        <w:jc w:val="both"/>
        <w:rPr>
          <w:rFonts w:ascii="Corbel" w:hAnsi="Corbel"/>
          <w:sz w:val="24"/>
          <w:szCs w:val="24"/>
        </w:rPr>
      </w:pPr>
    </w:p>
    <w:p w:rsidRPr="008F082F" w:rsidR="0085747A" w:rsidP="008F082F" w:rsidRDefault="0085747A" w14:paraId="0EDBEB95" w14:textId="43A328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082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F082F" w:rsidR="009F4610">
        <w:rPr>
          <w:rFonts w:ascii="Corbel" w:hAnsi="Corbel"/>
          <w:sz w:val="24"/>
          <w:szCs w:val="24"/>
        </w:rPr>
        <w:t xml:space="preserve">, </w:t>
      </w:r>
      <w:r w:rsidRPr="008F082F">
        <w:rPr>
          <w:rFonts w:ascii="Corbel" w:hAnsi="Corbel"/>
          <w:sz w:val="24"/>
          <w:szCs w:val="24"/>
        </w:rPr>
        <w:t xml:space="preserve">zajęć praktycznych </w:t>
      </w:r>
    </w:p>
    <w:p w:rsidRPr="00E62DC1" w:rsidR="00FB05FA" w:rsidP="00FB05FA" w:rsidRDefault="00FB05FA" w14:paraId="25E96987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4C35AD4F" w14:textId="77777777">
        <w:tc>
          <w:tcPr>
            <w:tcW w:w="9639" w:type="dxa"/>
          </w:tcPr>
          <w:p w:rsidRPr="009C54AE" w:rsidR="0085747A" w:rsidP="009C54AE" w:rsidRDefault="0085747A" w14:paraId="068234F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78A3FA2" w14:textId="77777777">
        <w:tc>
          <w:tcPr>
            <w:tcW w:w="9639" w:type="dxa"/>
          </w:tcPr>
          <w:p w:rsidRPr="009548FB" w:rsidR="0085747A" w:rsidP="009548FB" w:rsidRDefault="0087565A" w14:paraId="42468C89" w14:textId="027114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Socjologia pracy i bezrobocia jako subdyscypliny socjologii.</w:t>
            </w:r>
          </w:p>
        </w:tc>
      </w:tr>
      <w:tr w:rsidRPr="009C54AE" w:rsidR="0087565A" w:rsidTr="00923D7D" w14:paraId="15AC4369" w14:textId="77777777">
        <w:tc>
          <w:tcPr>
            <w:tcW w:w="9639" w:type="dxa"/>
          </w:tcPr>
          <w:p w:rsidRPr="009548FB" w:rsidR="000E3FF6" w:rsidP="000E3FF6" w:rsidRDefault="0087565A" w14:paraId="7DB7F7D9" w14:textId="07FFFB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Problematyka pracy i bezrobocia w </w:t>
            </w:r>
            <w:r w:rsidR="00BA7E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wybranych 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teoriach socjologicznych.</w:t>
            </w:r>
            <w:r w:rsidRPr="000E3FF6"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Przyczyny bezrobocia: demograficzne, prawne, ekonomiczne, polityczne, technologiczne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BA7E94" w:rsidTr="00923D7D" w14:paraId="2AAE2840" w14:textId="77777777">
        <w:tc>
          <w:tcPr>
            <w:tcW w:w="9639" w:type="dxa"/>
          </w:tcPr>
          <w:p w:rsidRPr="009548FB" w:rsidR="00BA7E94" w:rsidP="000E3FF6" w:rsidRDefault="00BA7E94" w14:paraId="57491B6E" w14:textId="725867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7E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Bezrobocie jako kwestia społeczna, następstwa społeczne zjawiska.</w:t>
            </w:r>
          </w:p>
        </w:tc>
      </w:tr>
      <w:tr w:rsidRPr="009C54AE" w:rsidR="00BA7E94" w:rsidTr="00923D7D" w14:paraId="321F6F65" w14:textId="77777777">
        <w:tc>
          <w:tcPr>
            <w:tcW w:w="9639" w:type="dxa"/>
          </w:tcPr>
          <w:p w:rsidRPr="009548FB" w:rsidR="00BA7E94" w:rsidP="000E3FF6" w:rsidRDefault="00BA7E94" w14:paraId="282BC488" w14:textId="48496F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Bezrobocie i zatrudnienie w województwie podkarpackim, w Polsce i wybranych krajach UE</w:t>
            </w:r>
            <w:r w:rsid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latach 1990-2021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2A5892" w:rsidTr="00923D7D" w14:paraId="03340F5F" w14:textId="77777777">
        <w:tc>
          <w:tcPr>
            <w:tcW w:w="9639" w:type="dxa"/>
          </w:tcPr>
          <w:p w:rsidR="002A5892" w:rsidP="000E3FF6" w:rsidRDefault="002A5892" w14:paraId="2198EFCB" w14:textId="7C7176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Oferta urzędów pracy adresowana do osób bezrobotnych.</w:t>
            </w:r>
          </w:p>
        </w:tc>
      </w:tr>
      <w:tr w:rsidRPr="009C54AE" w:rsidR="00921045" w:rsidTr="00923D7D" w14:paraId="279E10A7" w14:textId="77777777">
        <w:tc>
          <w:tcPr>
            <w:tcW w:w="9639" w:type="dxa"/>
          </w:tcPr>
          <w:p w:rsidRPr="009548FB" w:rsidR="00921045" w:rsidP="009548FB" w:rsidRDefault="00921045" w14:paraId="1C669CE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jako system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7565A" w:rsidTr="00923D7D" w14:paraId="07E1C6BB" w14:textId="77777777">
        <w:tc>
          <w:tcPr>
            <w:tcW w:w="9639" w:type="dxa"/>
          </w:tcPr>
          <w:p w:rsidRPr="009548FB" w:rsidR="0087565A" w:rsidP="009548FB" w:rsidRDefault="0087565A" w14:paraId="70159AD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Społeczność zakładu pracy i stosunki pracy.</w:t>
            </w:r>
          </w:p>
        </w:tc>
      </w:tr>
      <w:tr w:rsidRPr="009C54AE" w:rsidR="0087565A" w:rsidTr="00923D7D" w14:paraId="200F1EF4" w14:textId="77777777">
        <w:tc>
          <w:tcPr>
            <w:tcW w:w="9639" w:type="dxa"/>
          </w:tcPr>
          <w:p w:rsidRPr="009548FB" w:rsidR="0087565A" w:rsidP="009548FB" w:rsidRDefault="0087565A" w14:paraId="7B91B664" w14:textId="358A7A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Kultura organizacyjna. </w:t>
            </w:r>
            <w:r w:rsid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o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rganizacja pracy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2A5892" w:rsidTr="00923D7D" w14:paraId="537883DA" w14:textId="77777777">
        <w:tc>
          <w:tcPr>
            <w:tcW w:w="9639" w:type="dxa"/>
          </w:tcPr>
          <w:p w:rsidRPr="009548FB" w:rsidR="002A5892" w:rsidP="009548FB" w:rsidRDefault="002A5892" w14:paraId="6DF10C7A" w14:textId="6AD0F3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Awans, kariera i sukces.</w:t>
            </w:r>
          </w:p>
        </w:tc>
      </w:tr>
      <w:tr w:rsidRPr="009C54AE" w:rsidR="00026D3A" w:rsidTr="00923D7D" w14:paraId="5BC38EE4" w14:textId="77777777">
        <w:tc>
          <w:tcPr>
            <w:tcW w:w="9639" w:type="dxa"/>
          </w:tcPr>
          <w:p w:rsidRPr="009548FB" w:rsidR="00026D3A" w:rsidP="009548FB" w:rsidRDefault="00026D3A" w14:paraId="4AB34DFC" w14:textId="3C462F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w organizacji.</w:t>
            </w:r>
          </w:p>
        </w:tc>
      </w:tr>
      <w:tr w:rsidRPr="009C54AE" w:rsidR="0087565A" w:rsidTr="00923D7D" w14:paraId="05FEF0F3" w14:textId="77777777">
        <w:tc>
          <w:tcPr>
            <w:tcW w:w="9639" w:type="dxa"/>
          </w:tcPr>
          <w:p w:rsidRPr="009548FB" w:rsidR="0087565A" w:rsidP="009548FB" w:rsidRDefault="0087565A" w14:paraId="7F233D9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Kierowanie zespołem. Współpraca i dezintegracja w zespole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9548FB" w:rsidTr="00923D7D" w14:paraId="4305B2A6" w14:textId="77777777">
        <w:tc>
          <w:tcPr>
            <w:tcW w:w="9639" w:type="dxa"/>
          </w:tcPr>
          <w:p w:rsidRPr="009548FB" w:rsidR="009548FB" w:rsidP="009548FB" w:rsidRDefault="009548FB" w14:paraId="206E502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Mobbing i dyskryminacja.</w:t>
            </w:r>
          </w:p>
        </w:tc>
      </w:tr>
      <w:tr w:rsidRPr="009C54AE" w:rsidR="0087565A" w:rsidTr="00923D7D" w14:paraId="5378DE22" w14:textId="77777777">
        <w:tc>
          <w:tcPr>
            <w:tcW w:w="9639" w:type="dxa"/>
          </w:tcPr>
          <w:p w:rsidRPr="009548FB" w:rsidR="0087565A" w:rsidP="009548FB" w:rsidRDefault="009548FB" w14:paraId="59E2238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pracy – zachowania i oczekiwania pracodawców i pracowników.</w:t>
            </w:r>
          </w:p>
        </w:tc>
      </w:tr>
      <w:tr w:rsidRPr="009C54AE" w:rsidR="00026D3A" w:rsidTr="00923D7D" w14:paraId="7D683B87" w14:textId="77777777">
        <w:tc>
          <w:tcPr>
            <w:tcW w:w="9639" w:type="dxa"/>
          </w:tcPr>
          <w:p w:rsidRPr="009548FB" w:rsidR="00026D3A" w:rsidP="009548FB" w:rsidRDefault="00026D3A" w14:paraId="00BD68C0" w14:textId="3E0CAE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Migracja zarobkowa.</w:t>
            </w:r>
          </w:p>
        </w:tc>
      </w:tr>
      <w:tr w:rsidRPr="009C54AE" w:rsidR="0087565A" w:rsidTr="00923D7D" w14:paraId="3D7E4A62" w14:textId="77777777">
        <w:tc>
          <w:tcPr>
            <w:tcW w:w="9639" w:type="dxa"/>
          </w:tcPr>
          <w:p w:rsidRPr="009548FB" w:rsidR="0087565A" w:rsidP="009548FB" w:rsidRDefault="009548FB" w14:paraId="613EB3A2" w14:textId="7D2922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Równość szans kobiet i mężczyzn oraz swoboda przepływu osób na rynku pracy UE.</w:t>
            </w:r>
          </w:p>
        </w:tc>
      </w:tr>
    </w:tbl>
    <w:p w:rsidR="0085747A" w:rsidP="009C54AE" w:rsidRDefault="0085747A" w14:paraId="128E57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79D0710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FB05FA" w:rsidP="009C54AE" w:rsidRDefault="00FB05FA" w14:paraId="4C8DB18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8F082F" w:rsidR="0085747A" w:rsidP="009C54AE" w:rsidRDefault="009548FB" w14:paraId="72E1401E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8F082F">
        <w:rPr>
          <w:rFonts w:ascii="Corbel" w:hAnsi="Corbel"/>
          <w:b w:val="0"/>
          <w:i/>
          <w:iCs/>
          <w:smallCaps w:val="0"/>
          <w:szCs w:val="24"/>
        </w:rPr>
        <w:t>Konwersatorium: wykład z prezentacją multimedialną, analiza tekstów z dyskusją, praca w grupach (dyskusja).</w:t>
      </w:r>
    </w:p>
    <w:p w:rsidR="00E960BB" w:rsidP="009C54AE" w:rsidRDefault="00E960BB" w14:paraId="4665AD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B219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C76EE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E62DC1" w:rsidRDefault="0085747A" w14:paraId="59A566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E62DC1" w:rsidR="00FB05FA" w:rsidP="00E62DC1" w:rsidRDefault="00FB05FA" w14:paraId="395FB7B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5444208" w14:textId="77777777">
        <w:tc>
          <w:tcPr>
            <w:tcW w:w="1985" w:type="dxa"/>
            <w:vAlign w:val="center"/>
          </w:tcPr>
          <w:p w:rsidRPr="009C54AE" w:rsidR="0085747A" w:rsidP="009C54AE" w:rsidRDefault="0071620A" w14:paraId="281881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F2A6C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99F6F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4955A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0AE2E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0FF25CAC" w14:textId="77777777">
        <w:tc>
          <w:tcPr>
            <w:tcW w:w="1985" w:type="dxa"/>
          </w:tcPr>
          <w:p w:rsidRPr="009C54AE" w:rsidR="0085747A" w:rsidP="009C54AE" w:rsidRDefault="0085747A" w14:paraId="66A615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5A775E" w:rsidR="0085747A" w:rsidP="009C54AE" w:rsidRDefault="00910BE0" w14:paraId="0C8B45F9" w14:textId="0B9D18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</w:t>
            </w:r>
            <w:r w:rsidRPr="005A775E" w:rsidR="009548FB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85747A" w:rsidP="009C54AE" w:rsidRDefault="009548FB" w14:paraId="56081AA0" w14:textId="16C117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5A04B728" w14:textId="77777777">
        <w:tc>
          <w:tcPr>
            <w:tcW w:w="1985" w:type="dxa"/>
          </w:tcPr>
          <w:p w:rsidRPr="009C54AE" w:rsidR="00910BE0" w:rsidP="00910BE0" w:rsidRDefault="00910BE0" w14:paraId="5FD9DF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910BE0" w:rsidP="00910BE0" w:rsidRDefault="00910BE0" w14:paraId="44552BAE" w14:textId="774365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12797EDE" w14:textId="37BCBB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910BE0" w:rsidTr="00C05F44" w14:paraId="72444082" w14:textId="77777777">
        <w:tc>
          <w:tcPr>
            <w:tcW w:w="1985" w:type="dxa"/>
          </w:tcPr>
          <w:p w:rsidRPr="009C54AE" w:rsidR="00910BE0" w:rsidP="00910BE0" w:rsidRDefault="00910BE0" w14:paraId="01F34F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910BE0" w:rsidP="00910BE0" w:rsidRDefault="00910BE0" w14:paraId="6E36FC2A" w14:textId="33DF1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prezentacja multimedialna</w:t>
            </w:r>
          </w:p>
        </w:tc>
        <w:tc>
          <w:tcPr>
            <w:tcW w:w="2126" w:type="dxa"/>
          </w:tcPr>
          <w:p w:rsidRPr="009C54AE" w:rsidR="00910BE0" w:rsidP="00910BE0" w:rsidRDefault="00910BE0" w14:paraId="4E74CF5F" w14:textId="436659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910BE0" w:rsidTr="00C05F44" w14:paraId="1DB421A3" w14:textId="77777777">
        <w:tc>
          <w:tcPr>
            <w:tcW w:w="1985" w:type="dxa"/>
          </w:tcPr>
          <w:p w:rsidRPr="009C54AE" w:rsidR="00910BE0" w:rsidP="00910BE0" w:rsidRDefault="00910BE0" w14:paraId="3F6BA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910BE0" w:rsidP="00910BE0" w:rsidRDefault="00910BE0" w14:paraId="1F4AC771" w14:textId="05FA8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prezentacja multimedialna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12D2026F" w14:textId="36570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910BE0" w:rsidTr="00C05F44" w14:paraId="1458E9E3" w14:textId="77777777">
        <w:tc>
          <w:tcPr>
            <w:tcW w:w="1985" w:type="dxa"/>
          </w:tcPr>
          <w:p w:rsidRPr="009C54AE" w:rsidR="00910BE0" w:rsidP="00910BE0" w:rsidRDefault="00910BE0" w14:paraId="227B1E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910BE0" w:rsidP="00910BE0" w:rsidRDefault="00910BE0" w14:paraId="6848BF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49F342DD" w14:textId="6DDA60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910BE0" w:rsidTr="00C05F44" w14:paraId="0140503D" w14:textId="77777777">
        <w:tc>
          <w:tcPr>
            <w:tcW w:w="1985" w:type="dxa"/>
          </w:tcPr>
          <w:p w:rsidRPr="009C54AE" w:rsidR="00910BE0" w:rsidP="00910BE0" w:rsidRDefault="00910BE0" w14:paraId="32115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910BE0" w:rsidP="00910BE0" w:rsidRDefault="00910BE0" w14:paraId="5E0AC8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5EA87FEB" w14:textId="6C68AB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923D7D" w:rsidP="009C54AE" w:rsidRDefault="00923D7D" w14:paraId="1B52DCEC" w14:textId="08F6F9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81EA1" w:rsidP="009C54AE" w:rsidRDefault="00281EA1" w14:paraId="05CD60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4F21C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737A7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4374C04A" w14:textId="77777777">
        <w:tc>
          <w:tcPr>
            <w:tcW w:w="9670" w:type="dxa"/>
          </w:tcPr>
          <w:p w:rsidRPr="00A1704F" w:rsidR="00A1704F" w:rsidP="00A1704F" w:rsidRDefault="00A1704F" w14:paraId="2416CA3A" w14:textId="77777777">
            <w:pPr>
              <w:pStyle w:val="Punktygwne"/>
              <w:rPr>
                <w:rFonts w:ascii="Corbel" w:hAnsi="Corbel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Cs/>
                <w:smallCaps w:val="0"/>
                <w:szCs w:val="24"/>
              </w:rPr>
              <w:t>Elementy składowe zaliczenia:</w:t>
            </w:r>
          </w:p>
          <w:p w:rsidRPr="00A1704F" w:rsidR="00A1704F" w:rsidP="00A1704F" w:rsidRDefault="00A1704F" w14:paraId="3AE9801D" w14:textId="45800EBF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Ocena za przygotowanie i omówienie prezentacji – 100 %</w:t>
            </w:r>
          </w:p>
          <w:p w:rsidRPr="00A1704F" w:rsidR="00A1704F" w:rsidP="00A1704F" w:rsidRDefault="00A1704F" w14:paraId="2AE4A437" w14:textId="135BAFC2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2. Aktywność na zajęciach i udział w dyskusji – dodatkowo maksymalnie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10% (procenty nie są dodawane w przypadku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osiągnięcia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wyniku 100%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pkt. 1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). </w:t>
            </w:r>
          </w:p>
          <w:p w:rsidRPr="00A1704F" w:rsidR="00A1704F" w:rsidP="00A1704F" w:rsidRDefault="00A1704F" w14:paraId="207C96FE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A1704F" w:rsidR="00A1704F" w:rsidP="00A1704F" w:rsidRDefault="00A1704F" w14:paraId="66B94CE9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91% - 100% (5.0)</w:t>
            </w:r>
          </w:p>
          <w:p w:rsidRPr="00A1704F" w:rsidR="00A1704F" w:rsidP="00A1704F" w:rsidRDefault="00A1704F" w14:paraId="6DC88126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82% - 90% (4.5)</w:t>
            </w:r>
          </w:p>
          <w:p w:rsidRPr="00A1704F" w:rsidR="00A1704F" w:rsidP="00A1704F" w:rsidRDefault="00A1704F" w14:paraId="400F8E55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73% - 81% (4.0)</w:t>
            </w:r>
          </w:p>
          <w:p w:rsidRPr="00A1704F" w:rsidR="00A1704F" w:rsidP="00A1704F" w:rsidRDefault="00A1704F" w14:paraId="2FD432B7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64% - 72% (3.5)</w:t>
            </w:r>
          </w:p>
          <w:p w:rsidRPr="00A1704F" w:rsidR="00A1704F" w:rsidP="00A1704F" w:rsidRDefault="00A1704F" w14:paraId="7AAA562B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55% - 63% (3.0)</w:t>
            </w:r>
          </w:p>
          <w:p w:rsidRPr="00A1704F" w:rsidR="00A1704F" w:rsidP="00A1704F" w:rsidRDefault="00A1704F" w14:paraId="73B89898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  <w:p w:rsidRPr="00A1704F" w:rsidR="00A1704F" w:rsidP="00A1704F" w:rsidRDefault="00A1704F" w14:paraId="0BC2EB7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Sposób oceny prezentacji:</w:t>
            </w:r>
          </w:p>
          <w:p w:rsidRPr="00A1704F" w:rsidR="00A1704F" w:rsidP="00A1704F" w:rsidRDefault="00A1704F" w14:paraId="4FD1066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Ocena merytoryczna:</w:t>
            </w:r>
          </w:p>
          <w:p w:rsidRPr="00A1704F" w:rsidR="00A1704F" w:rsidP="00A1704F" w:rsidRDefault="00A1704F" w14:paraId="20EEADA1" w14:textId="53AB543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1) Ocena treści prezentacji – od 0 do 6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A1704F" w:rsidR="00A1704F" w:rsidP="00A1704F" w:rsidRDefault="00A1704F" w14:paraId="7F87ACA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2) Sporządzenie właściwej bibliografii (wykorzystanie zalecanych książek + własne poszukiwanie źródeł) – od 0 do 1 pkt</w:t>
            </w:r>
          </w:p>
          <w:p w:rsidRPr="00A1704F" w:rsidR="00A1704F" w:rsidP="00A1704F" w:rsidRDefault="00A1704F" w14:paraId="12F7D1EC" w14:textId="15182F4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3) Zawarte dane dotyczące autorów, miejsca wystąpienia, afiliacji i tytułu prezentacji – od 0 do 1 pkt</w:t>
            </w:r>
          </w:p>
          <w:p w:rsidRPr="00A1704F" w:rsidR="00A1704F" w:rsidP="00A1704F" w:rsidRDefault="00A1704F" w14:paraId="483D0E6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Ocena techniczna:</w:t>
            </w:r>
          </w:p>
          <w:p w:rsidRPr="00A1704F" w:rsidR="00A1704F" w:rsidP="00A1704F" w:rsidRDefault="00A1704F" w14:paraId="695E135A" w14:textId="6ECAAC4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) Prawidłowa struktura prezentacji (wstęp, rozwinięcie z uwzględnieniem omawianych kategorii - podrozdziały, podsumowanie z wnioskami ) – od 0 do 3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A1704F" w:rsidR="00A1704F" w:rsidP="00A1704F" w:rsidRDefault="00A1704F" w14:paraId="59195BA8" w14:textId="5A85A22C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) szata graficzna – od 0 do 1 pkt</w:t>
            </w:r>
          </w:p>
          <w:p w:rsidRPr="00A1704F" w:rsidR="00A1704F" w:rsidP="00A1704F" w:rsidRDefault="00A1704F" w14:paraId="3CDE0E74" w14:textId="6D63758C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6) Czytelność prezentacji (</w:t>
            </w:r>
            <w:r w:rsidR="00C85D02"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zytelna, wyjustowana czcionka</w:t>
            </w:r>
            <w:r w:rsidR="00C85D02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lajdy o odpowiedniej ilości zdań) – od 0 do 2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A1704F" w:rsidR="00A1704F" w:rsidP="00A1704F" w:rsidRDefault="00A1704F" w14:paraId="2DDD4A7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Łącznie można uzyskać 14 pkt, co daje 100% oceny zaliczeniowej. </w:t>
            </w:r>
          </w:p>
          <w:p w:rsidRPr="00C85D02" w:rsidR="0085747A" w:rsidP="00C85D02" w:rsidRDefault="00A1704F" w14:paraId="5D3488E6" w14:textId="1CCF5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Plagiat jest równoznaczny z uzyskaniem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wyniku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0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.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 w sekcjach: 1-3.</w:t>
            </w:r>
          </w:p>
        </w:tc>
      </w:tr>
    </w:tbl>
    <w:p w:rsidR="0085747A" w:rsidP="009C54AE" w:rsidRDefault="0085747A" w14:paraId="71019D76" w14:textId="49F05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EF4B98" w:rsidP="009C54AE" w:rsidRDefault="00EF4B98" w14:paraId="1FDFF9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F4B98" w:rsidR="0085747A" w:rsidP="00EF4B98" w:rsidRDefault="0085747A" w14:paraId="11F7954E" w14:textId="6E6606D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EF4B98" w:rsidP="009C54AE" w:rsidRDefault="00EF4B98" w14:paraId="2EB3FC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5159186" w14:textId="77777777">
        <w:tc>
          <w:tcPr>
            <w:tcW w:w="4962" w:type="dxa"/>
            <w:vAlign w:val="center"/>
          </w:tcPr>
          <w:p w:rsidRPr="009C54AE" w:rsidR="0085747A" w:rsidP="009C54AE" w:rsidRDefault="00C61DC5" w14:paraId="622792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33E38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A5A0EE2" w14:textId="77777777">
        <w:tc>
          <w:tcPr>
            <w:tcW w:w="4962" w:type="dxa"/>
          </w:tcPr>
          <w:p w:rsidRPr="009C54AE" w:rsidR="0085747A" w:rsidP="009C54AE" w:rsidRDefault="00C61DC5" w14:paraId="477C89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C3F23" w14:paraId="0FC66D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C7E83F7" w14:textId="77777777">
        <w:tc>
          <w:tcPr>
            <w:tcW w:w="4962" w:type="dxa"/>
          </w:tcPr>
          <w:p w:rsidRPr="009C54AE" w:rsidR="00C61DC5" w:rsidP="009C54AE" w:rsidRDefault="00C61DC5" w14:paraId="7BF9DD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BBCEC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C3F23" w14:paraId="59DA7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3CD3AEE" w14:textId="77777777">
        <w:tc>
          <w:tcPr>
            <w:tcW w:w="4962" w:type="dxa"/>
          </w:tcPr>
          <w:p w:rsidRPr="009C54AE" w:rsidR="0071620A" w:rsidP="009C54AE" w:rsidRDefault="00C61DC5" w14:paraId="0C9954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1400E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5C3F23" w14:paraId="417C2C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923D7D" w14:paraId="4DA817FB" w14:textId="77777777">
        <w:tc>
          <w:tcPr>
            <w:tcW w:w="4962" w:type="dxa"/>
          </w:tcPr>
          <w:p w:rsidRPr="009C54AE" w:rsidR="0085747A" w:rsidP="009C54AE" w:rsidRDefault="0085747A" w14:paraId="035AA8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5C3F23" w14:paraId="47F99A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5C34A2BE" w14:textId="77777777">
        <w:tc>
          <w:tcPr>
            <w:tcW w:w="4962" w:type="dxa"/>
          </w:tcPr>
          <w:p w:rsidRPr="009C54AE" w:rsidR="0085747A" w:rsidP="009C54AE" w:rsidRDefault="0085747A" w14:paraId="44ACD3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5C3F23" w14:paraId="354CBE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A542AF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A020F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C0D98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091EED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B05FA" w:rsidTr="0071620A" w14:paraId="468F9FDB" w14:textId="77777777">
        <w:trPr>
          <w:trHeight w:val="397"/>
        </w:trPr>
        <w:tc>
          <w:tcPr>
            <w:tcW w:w="3544" w:type="dxa"/>
          </w:tcPr>
          <w:p w:rsidRPr="009C54AE" w:rsidR="00FB05FA" w:rsidP="00FB05FA" w:rsidRDefault="00FB05FA" w14:paraId="6984D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1704F" w:rsidR="00FB05FA" w:rsidP="00FB05FA" w:rsidRDefault="00FB05FA" w14:paraId="277820D0" w14:textId="77777777">
            <w:pPr>
              <w:rPr>
                <w:smallCaps/>
              </w:rPr>
            </w:pPr>
            <w:r w:rsidRPr="00A1704F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Pr="009C54AE" w:rsidR="00FB05FA" w:rsidTr="0071620A" w14:paraId="2409BF9C" w14:textId="77777777">
        <w:trPr>
          <w:trHeight w:val="397"/>
        </w:trPr>
        <w:tc>
          <w:tcPr>
            <w:tcW w:w="3544" w:type="dxa"/>
          </w:tcPr>
          <w:p w:rsidRPr="009C54AE" w:rsidR="00FB05FA" w:rsidP="00FB05FA" w:rsidRDefault="00FB05FA" w14:paraId="0EF47B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1704F" w:rsidR="00FB05FA" w:rsidP="00FB05FA" w:rsidRDefault="00FB05FA" w14:paraId="5438D9D6" w14:textId="77777777">
            <w:pPr>
              <w:rPr>
                <w:smallCaps/>
              </w:rPr>
            </w:pPr>
            <w:r w:rsidRPr="00A1704F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2508877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34C153E0" w14:textId="487C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7E337A" w:rsidP="009C54AE" w:rsidRDefault="007E337A" w14:paraId="628AE9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E62DC1" w14:paraId="414DB4BB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77BB8B8B" w14:textId="50456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67CD2" w:rsidR="00F67CD2" w:rsidP="007E337A" w:rsidRDefault="00F67CD2" w14:paraId="7D61AA4E" w14:textId="7C1303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Aniszewska G.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organizacyjna w zarządzaniu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5509EB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nictwo</w:t>
            </w:r>
            <w:r w:rsidRPr="005509EB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Ekonomiczne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67CD2" w:rsidR="00F67CD2" w:rsidP="007E337A" w:rsidRDefault="00F67CD2" w14:paraId="0A6D5DBD" w14:textId="13218F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C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Blikle A.J. (201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F67C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5509EB" w:rsidR="005509E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Doktryna jakości: </w:t>
            </w:r>
            <w:r w:rsidRPr="005509E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Rzecz o turkusowej </w:t>
            </w:r>
            <w:r w:rsidRPr="005509EB" w:rsidR="005509E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</w:t>
            </w:r>
            <w:r w:rsidRPr="005509E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organizacji</w:t>
            </w:r>
            <w:r w:rsidRPr="00F67CD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509EB" w:rsidR="005509E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Gliwice:</w:t>
            </w:r>
            <w:r w:rsidRPr="005509EB" w:rsidR="005509EB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 </w:t>
            </w:r>
            <w:r w:rsidRPr="005509EB" w:rsidR="005509E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Helion </w:t>
            </w:r>
            <w:r w:rsidRPr="005509E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F67C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F67CD2" w:rsidP="007E337A" w:rsidRDefault="00F67CD2" w14:paraId="10C8F6E4" w14:textId="18798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Budnik M. (2019</w:t>
            </w:r>
            <w:r w:rsidRPr="00F67CD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Socjologia pracy w zarysie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Difin.</w:t>
            </w:r>
          </w:p>
          <w:p w:rsidRPr="007E337A" w:rsidR="005C3F23" w:rsidP="007E337A" w:rsidRDefault="007E337A" w14:paraId="2F86380B" w14:textId="099C76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Bratnicka-Myśliwiec K., Kulikowska-Pawlak M. (2021). </w:t>
            </w:r>
            <w:r w:rsidRPr="007E337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Trendy w badaniu przedsiębiorczości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7E337A">
              <w:rPr>
                <w:rFonts w:ascii="Corbel" w:hAnsi="Corbel"/>
                <w:b w:val="0"/>
                <w:smallCaps w:val="0"/>
                <w:szCs w:val="24"/>
              </w:rPr>
              <w:t>Katowice : Wyda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E337A">
              <w:rPr>
                <w:rFonts w:ascii="Corbel" w:hAnsi="Corbel"/>
                <w:b w:val="0"/>
                <w:smallCaps w:val="0"/>
                <w:szCs w:val="24"/>
              </w:rPr>
              <w:t>nictwo Uniwersytetu Ekonomicznego w Katowicach</w:t>
            </w:r>
            <w:r w:rsidR="005509E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A600F5" w:rsidP="00890035" w:rsidRDefault="00890035" w14:paraId="4B20B85D" w14:textId="4912809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T., Marcinkowski A. (red.)</w:t>
            </w:r>
            <w:r w:rsidRPr="007E337A" w:rsid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(1999).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E337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bezrobocia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</w:t>
            </w:r>
            <w:r w:rsidRPr="007E337A" w:rsid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 Śląsk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00E62DC1" w14:paraId="1CC40BCE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5D1B47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600F5" w:rsidR="00807860" w:rsidP="001A0CA3" w:rsidRDefault="00807860" w14:paraId="42DA476E" w14:textId="594F4AF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Bauman Z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Praca, konsumpcjonizm i nowi ubodzy</w:t>
            </w:r>
            <w:r w:rsidR="00550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ków: Wyd. WAM.</w:t>
            </w:r>
          </w:p>
          <w:p w:rsidRPr="00A600F5" w:rsidR="00807860" w:rsidP="002F6025" w:rsidRDefault="00807860" w14:paraId="4AF3297E" w14:textId="653792CD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3E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Bednarski M., Frieske K. (red.)</w:t>
            </w:r>
            <w:r w:rsidRPr="00E43E23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5509EB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</w:t>
            </w:r>
            <w:r w:rsidRP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na czas określony w polskiej gospodarce. Społeczne i ekonomiczne konsekwencje zjawiska</w:t>
            </w:r>
            <w:r w:rsidR="00550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IPiSS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F6025" w:rsidR="002F6025" w:rsidP="002F6025" w:rsidRDefault="002F6025" w14:paraId="5DF96B6B" w14:textId="77777777">
            <w:pPr>
              <w:shd w:val="clear" w:color="auto" w:fill="FFFFFF"/>
              <w:spacing w:after="0" w:line="0" w:lineRule="auto"/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</w:pPr>
            <w:r w:rsidRPr="002F6025"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  <w:t>Castilla, Emilio J. 2011. Bringing Managers</w:t>
            </w:r>
          </w:p>
          <w:p w:rsidRPr="002F6025" w:rsidR="002F6025" w:rsidP="002F6025" w:rsidRDefault="002F6025" w14:paraId="449AD544" w14:textId="77777777">
            <w:pPr>
              <w:shd w:val="clear" w:color="auto" w:fill="FFFFFF"/>
              <w:spacing w:after="0" w:line="0" w:lineRule="auto"/>
              <w:rPr>
                <w:rFonts w:ascii="ff1" w:hAnsi="ff1" w:eastAsia="Times New Roman"/>
                <w:color w:val="231F20"/>
                <w:spacing w:val="-2"/>
                <w:sz w:val="54"/>
                <w:szCs w:val="54"/>
                <w:lang w:val="en-US" w:eastAsia="pl-PL"/>
              </w:rPr>
            </w:pPr>
            <w:r w:rsidRPr="002F6025">
              <w:rPr>
                <w:rFonts w:ascii="ff1" w:hAnsi="ff1" w:eastAsia="Times New Roman"/>
                <w:color w:val="231F20"/>
                <w:spacing w:val="-2"/>
                <w:sz w:val="54"/>
                <w:szCs w:val="54"/>
                <w:lang w:val="en-US" w:eastAsia="pl-PL"/>
              </w:rPr>
              <w:t>Back In: Managerial In</w:t>
            </w:r>
            <w:r w:rsidRPr="002F6025">
              <w:rPr>
                <w:rFonts w:ascii="ff1" w:hAnsi="ff1" w:eastAsia="Times New Roman"/>
                <w:color w:val="231F20"/>
                <w:spacing w:val="-2"/>
                <w:sz w:val="54"/>
                <w:szCs w:val="54"/>
                <w:lang w:eastAsia="pl-PL"/>
              </w:rPr>
              <w:t></w:t>
            </w:r>
            <w:r w:rsidRPr="002F6025">
              <w:rPr>
                <w:rFonts w:ascii="ff1" w:hAnsi="ff1" w:eastAsia="Times New Roman"/>
                <w:color w:val="231F20"/>
                <w:spacing w:val="-2"/>
                <w:sz w:val="54"/>
                <w:szCs w:val="54"/>
                <w:lang w:val="en-US" w:eastAsia="pl-PL"/>
              </w:rPr>
              <w:t>uences on Workplace</w:t>
            </w:r>
          </w:p>
          <w:p w:rsidRPr="002F6025" w:rsidR="002F6025" w:rsidP="002F6025" w:rsidRDefault="002F6025" w14:paraId="02F4730A" w14:textId="77777777">
            <w:pPr>
              <w:shd w:val="clear" w:color="auto" w:fill="FFFFFF"/>
              <w:spacing w:after="0" w:line="0" w:lineRule="auto"/>
              <w:rPr>
                <w:rFonts w:ascii="ff1" w:hAnsi="ff1" w:eastAsia="Times New Roman"/>
                <w:color w:val="231F20"/>
                <w:spacing w:val="-8"/>
                <w:sz w:val="54"/>
                <w:szCs w:val="54"/>
                <w:lang w:val="en-US" w:eastAsia="pl-PL"/>
              </w:rPr>
            </w:pPr>
            <w:r w:rsidRPr="002F6025">
              <w:rPr>
                <w:rFonts w:ascii="ff1" w:hAnsi="ff1" w:eastAsia="Times New Roman"/>
                <w:color w:val="231F20"/>
                <w:spacing w:val="-8"/>
                <w:sz w:val="54"/>
                <w:szCs w:val="54"/>
                <w:lang w:val="en-US" w:eastAsia="pl-PL"/>
              </w:rPr>
              <w:t xml:space="preserve">Inequality. </w:t>
            </w:r>
            <w:r w:rsidRPr="002F6025">
              <w:rPr>
                <w:rFonts w:ascii="ff4" w:hAnsi="ff4" w:eastAsia="Times New Roman"/>
                <w:color w:val="231F20"/>
                <w:spacing w:val="-1"/>
                <w:sz w:val="54"/>
                <w:szCs w:val="54"/>
                <w:lang w:val="en-US" w:eastAsia="pl-PL"/>
              </w:rPr>
              <w:t>American Sociological Review</w:t>
            </w:r>
            <w:r w:rsidRPr="002F6025"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  <w:t>, 76:</w:t>
            </w:r>
          </w:p>
          <w:p w:rsidR="002F6025" w:rsidP="002F6025" w:rsidRDefault="002F6025" w14:paraId="5850E302" w14:textId="0869007E">
            <w:pPr>
              <w:shd w:val="clear" w:color="auto" w:fill="FFFFFF"/>
              <w:spacing w:after="0" w:line="0" w:lineRule="auto"/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</w:pPr>
            <w:r w:rsidRPr="002F6025"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  <w:t>667–694</w:t>
            </w:r>
          </w:p>
          <w:p w:rsidRPr="002F6025" w:rsidR="002F6025" w:rsidP="002F6025" w:rsidRDefault="002F6025" w14:paraId="3F44867D" w14:textId="77777777">
            <w:pPr>
              <w:shd w:val="clear" w:color="auto" w:fill="FFFFFF"/>
              <w:spacing w:after="0" w:line="0" w:lineRule="auto"/>
              <w:rPr>
                <w:rFonts w:ascii="ff1" w:hAnsi="ff1" w:eastAsia="Times New Roman"/>
                <w:color w:val="231F20"/>
                <w:sz w:val="54"/>
                <w:szCs w:val="54"/>
                <w:lang w:val="en-US" w:eastAsia="pl-PL"/>
              </w:rPr>
            </w:pPr>
          </w:p>
          <w:p w:rsidR="00807860" w:rsidP="002F6025" w:rsidRDefault="00807860" w14:paraId="6D8B9B24" w14:textId="4843A4B0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Gałkowski J.W.</w:t>
            </w:r>
            <w:r w:rsidRPr="002F6025" w:rsidR="005509E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(2004).</w:t>
            </w: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Ziemski los człowieka. Jana Pawła II myśl o pracy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KUL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F6025" w:rsidR="002F6025" w:rsidP="002F6025" w:rsidRDefault="002F6025" w14:paraId="6611BD11" w14:textId="0D61212D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Neff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S. (2007). </w:t>
            </w:r>
            <w:r w:rsidRPr="002F60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Work &amp; human behavior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New York ; London : Aldine Transaction</w:t>
            </w: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Pr="00F67CD2" w:rsidR="00807860" w:rsidP="002F6025" w:rsidRDefault="005509EB" w14:paraId="62DB93DA" w14:textId="2F4FCF8E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Żelazny R</w:t>
            </w:r>
            <w:r w:rsidRPr="002F6025" w:rsidR="0089003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F6025" w:rsidR="0089003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(red.)</w:t>
            </w:r>
            <w:r w:rsidRPr="002F60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(2009). Koniunktura gospodarcza a funkcjonowanie rynków</w:t>
            </w:r>
            <w:r w:rsidR="001A0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Katowice: </w:t>
            </w:r>
            <w:r w:rsidRPr="00890035" w:rsidR="008900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0CA3" w:rsidR="001A0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Akademii Ekonomicznej im. Karola Adamieckiego</w:t>
            </w:r>
            <w:r w:rsidR="001A0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2805B0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D41E69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FB05FA">
      <w:footerReference w:type="default" r:id="rId8"/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6E33" w:rsidP="00C16ABF" w:rsidRDefault="005E6E33" w14:paraId="39CBEB1D" w14:textId="77777777">
      <w:pPr>
        <w:spacing w:after="0" w:line="240" w:lineRule="auto"/>
      </w:pPr>
      <w:r>
        <w:separator/>
      </w:r>
    </w:p>
  </w:endnote>
  <w:endnote w:type="continuationSeparator" w:id="0">
    <w:p w:rsidR="005E6E33" w:rsidP="00C16ABF" w:rsidRDefault="005E6E33" w14:paraId="3DFF7CF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f1">
    <w:altName w:val="Cambria"/>
    <w:panose1 w:val="00000000000000000000"/>
    <w:charset w:val="00"/>
    <w:family w:val="roman"/>
    <w:notTrueType/>
    <w:pitch w:val="default"/>
  </w:font>
  <w:font w:name="ff4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4910504"/>
      <w:docPartObj>
        <w:docPartGallery w:val="Page Numbers (Bottom of Page)"/>
        <w:docPartUnique/>
      </w:docPartObj>
    </w:sdtPr>
    <w:sdtEndPr/>
    <w:sdtContent>
      <w:p w:rsidR="007E337A" w:rsidRDefault="007E337A" w14:paraId="4A06D0F6" w14:textId="3309B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E337A" w:rsidRDefault="007E337A" w14:paraId="4DC8B85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6E33" w:rsidP="00C16ABF" w:rsidRDefault="005E6E33" w14:paraId="76685AE9" w14:textId="77777777">
      <w:pPr>
        <w:spacing w:after="0" w:line="240" w:lineRule="auto"/>
      </w:pPr>
      <w:r>
        <w:separator/>
      </w:r>
    </w:p>
  </w:footnote>
  <w:footnote w:type="continuationSeparator" w:id="0">
    <w:p w:rsidR="005E6E33" w:rsidP="00C16ABF" w:rsidRDefault="005E6E33" w14:paraId="416FBA0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075C8C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4A39EB"/>
    <w:multiLevelType w:val="hybridMultilevel"/>
    <w:tmpl w:val="754A310A"/>
    <w:lvl w:ilvl="0" w:tplc="2634E79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D3A"/>
    <w:rsid w:val="0004040A"/>
    <w:rsid w:val="00042A51"/>
    <w:rsid w:val="00042D2E"/>
    <w:rsid w:val="00043CA9"/>
    <w:rsid w:val="00044C82"/>
    <w:rsid w:val="00070ED6"/>
    <w:rsid w:val="000742DC"/>
    <w:rsid w:val="0008103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FF6"/>
    <w:rsid w:val="000F1C57"/>
    <w:rsid w:val="000F5615"/>
    <w:rsid w:val="000F5D7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514"/>
    <w:rsid w:val="001A0CA3"/>
    <w:rsid w:val="001A70D2"/>
    <w:rsid w:val="001D657B"/>
    <w:rsid w:val="001D7B54"/>
    <w:rsid w:val="001E0209"/>
    <w:rsid w:val="001F2CA2"/>
    <w:rsid w:val="0020728C"/>
    <w:rsid w:val="002144C0"/>
    <w:rsid w:val="0022477D"/>
    <w:rsid w:val="002278A9"/>
    <w:rsid w:val="002336F9"/>
    <w:rsid w:val="0024028F"/>
    <w:rsid w:val="00244ABC"/>
    <w:rsid w:val="00281EA1"/>
    <w:rsid w:val="00281FF2"/>
    <w:rsid w:val="002857DE"/>
    <w:rsid w:val="00291567"/>
    <w:rsid w:val="002A22BF"/>
    <w:rsid w:val="002A2389"/>
    <w:rsid w:val="002A5892"/>
    <w:rsid w:val="002A671D"/>
    <w:rsid w:val="002B4D55"/>
    <w:rsid w:val="002B5EA0"/>
    <w:rsid w:val="002B6119"/>
    <w:rsid w:val="002C1F06"/>
    <w:rsid w:val="002D3375"/>
    <w:rsid w:val="002D73D4"/>
    <w:rsid w:val="002F02A3"/>
    <w:rsid w:val="002F4094"/>
    <w:rsid w:val="002F4ABE"/>
    <w:rsid w:val="002F6025"/>
    <w:rsid w:val="003018BA"/>
    <w:rsid w:val="0030395F"/>
    <w:rsid w:val="00305C92"/>
    <w:rsid w:val="003151C5"/>
    <w:rsid w:val="00322E60"/>
    <w:rsid w:val="003343CF"/>
    <w:rsid w:val="00346FE9"/>
    <w:rsid w:val="0034759A"/>
    <w:rsid w:val="003503F6"/>
    <w:rsid w:val="003530DD"/>
    <w:rsid w:val="00363F78"/>
    <w:rsid w:val="00394D87"/>
    <w:rsid w:val="003A0A5B"/>
    <w:rsid w:val="003A1176"/>
    <w:rsid w:val="003C0BAE"/>
    <w:rsid w:val="003C17D5"/>
    <w:rsid w:val="003D18A9"/>
    <w:rsid w:val="003D6CE2"/>
    <w:rsid w:val="003E1941"/>
    <w:rsid w:val="003E2FE6"/>
    <w:rsid w:val="003E49D5"/>
    <w:rsid w:val="003F205D"/>
    <w:rsid w:val="003F38C0"/>
    <w:rsid w:val="0040666A"/>
    <w:rsid w:val="00414E3C"/>
    <w:rsid w:val="004150D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8FF"/>
    <w:rsid w:val="0047598D"/>
    <w:rsid w:val="004840FD"/>
    <w:rsid w:val="00485FF3"/>
    <w:rsid w:val="00490F7D"/>
    <w:rsid w:val="00491678"/>
    <w:rsid w:val="00494DB6"/>
    <w:rsid w:val="004968E2"/>
    <w:rsid w:val="004A3EEA"/>
    <w:rsid w:val="004A4D1F"/>
    <w:rsid w:val="004C111C"/>
    <w:rsid w:val="004D5282"/>
    <w:rsid w:val="004F1551"/>
    <w:rsid w:val="004F55A3"/>
    <w:rsid w:val="0050496F"/>
    <w:rsid w:val="00513B6F"/>
    <w:rsid w:val="00517C63"/>
    <w:rsid w:val="005363C4"/>
    <w:rsid w:val="00536BDE"/>
    <w:rsid w:val="00540F06"/>
    <w:rsid w:val="00543ACC"/>
    <w:rsid w:val="005509EB"/>
    <w:rsid w:val="0056696D"/>
    <w:rsid w:val="0059484D"/>
    <w:rsid w:val="005A0855"/>
    <w:rsid w:val="005A3196"/>
    <w:rsid w:val="005A775E"/>
    <w:rsid w:val="005B4B4C"/>
    <w:rsid w:val="005C080F"/>
    <w:rsid w:val="005C3F23"/>
    <w:rsid w:val="005C55E5"/>
    <w:rsid w:val="005C696A"/>
    <w:rsid w:val="005E6E33"/>
    <w:rsid w:val="005E6E85"/>
    <w:rsid w:val="005F31D2"/>
    <w:rsid w:val="0061029B"/>
    <w:rsid w:val="00617230"/>
    <w:rsid w:val="00621CE1"/>
    <w:rsid w:val="00627FC9"/>
    <w:rsid w:val="00630E71"/>
    <w:rsid w:val="00631E69"/>
    <w:rsid w:val="00647FA8"/>
    <w:rsid w:val="00650C5F"/>
    <w:rsid w:val="00654934"/>
    <w:rsid w:val="006620D9"/>
    <w:rsid w:val="006669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E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08"/>
    <w:rsid w:val="007977DE"/>
    <w:rsid w:val="007A4022"/>
    <w:rsid w:val="007A6E6E"/>
    <w:rsid w:val="007C3299"/>
    <w:rsid w:val="007C3BCC"/>
    <w:rsid w:val="007C4546"/>
    <w:rsid w:val="007D6E56"/>
    <w:rsid w:val="007E337A"/>
    <w:rsid w:val="007F4155"/>
    <w:rsid w:val="00807860"/>
    <w:rsid w:val="0081554D"/>
    <w:rsid w:val="0081707E"/>
    <w:rsid w:val="0084326F"/>
    <w:rsid w:val="008449B3"/>
    <w:rsid w:val="00853CC3"/>
    <w:rsid w:val="008552A2"/>
    <w:rsid w:val="0085747A"/>
    <w:rsid w:val="0087565A"/>
    <w:rsid w:val="00884922"/>
    <w:rsid w:val="00885F64"/>
    <w:rsid w:val="00890035"/>
    <w:rsid w:val="008917F9"/>
    <w:rsid w:val="008A45F7"/>
    <w:rsid w:val="008A76B7"/>
    <w:rsid w:val="008C0CC0"/>
    <w:rsid w:val="008C19A9"/>
    <w:rsid w:val="008C379D"/>
    <w:rsid w:val="008C5147"/>
    <w:rsid w:val="008C5359"/>
    <w:rsid w:val="008C5363"/>
    <w:rsid w:val="008D3DFB"/>
    <w:rsid w:val="008E0D17"/>
    <w:rsid w:val="008E64F4"/>
    <w:rsid w:val="008F082F"/>
    <w:rsid w:val="008F12C9"/>
    <w:rsid w:val="008F6E29"/>
    <w:rsid w:val="00910BE0"/>
    <w:rsid w:val="00916188"/>
    <w:rsid w:val="00921045"/>
    <w:rsid w:val="00923D7D"/>
    <w:rsid w:val="009309B4"/>
    <w:rsid w:val="0093226D"/>
    <w:rsid w:val="00943F32"/>
    <w:rsid w:val="009508DF"/>
    <w:rsid w:val="00950DAC"/>
    <w:rsid w:val="009548FB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1A"/>
    <w:rsid w:val="00A155EE"/>
    <w:rsid w:val="00A1704F"/>
    <w:rsid w:val="00A2245B"/>
    <w:rsid w:val="00A30110"/>
    <w:rsid w:val="00A36899"/>
    <w:rsid w:val="00A371F6"/>
    <w:rsid w:val="00A43BF6"/>
    <w:rsid w:val="00A53FA5"/>
    <w:rsid w:val="00A541CC"/>
    <w:rsid w:val="00A54817"/>
    <w:rsid w:val="00A600F5"/>
    <w:rsid w:val="00A601C8"/>
    <w:rsid w:val="00A60799"/>
    <w:rsid w:val="00A61BE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A82"/>
    <w:rsid w:val="00B40ADB"/>
    <w:rsid w:val="00B410DC"/>
    <w:rsid w:val="00B43B77"/>
    <w:rsid w:val="00B43E80"/>
    <w:rsid w:val="00B47867"/>
    <w:rsid w:val="00B607DB"/>
    <w:rsid w:val="00B66529"/>
    <w:rsid w:val="00B75946"/>
    <w:rsid w:val="00B8056E"/>
    <w:rsid w:val="00B819C8"/>
    <w:rsid w:val="00B82308"/>
    <w:rsid w:val="00B85027"/>
    <w:rsid w:val="00B90885"/>
    <w:rsid w:val="00BA7E94"/>
    <w:rsid w:val="00BB0680"/>
    <w:rsid w:val="00BB520A"/>
    <w:rsid w:val="00BC100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E87"/>
    <w:rsid w:val="00C324C1"/>
    <w:rsid w:val="00C36992"/>
    <w:rsid w:val="00C56036"/>
    <w:rsid w:val="00C61DC5"/>
    <w:rsid w:val="00C66B51"/>
    <w:rsid w:val="00C67E92"/>
    <w:rsid w:val="00C70A26"/>
    <w:rsid w:val="00C766DF"/>
    <w:rsid w:val="00C820D4"/>
    <w:rsid w:val="00C85D02"/>
    <w:rsid w:val="00C94B98"/>
    <w:rsid w:val="00CA2B96"/>
    <w:rsid w:val="00CA5089"/>
    <w:rsid w:val="00CD5140"/>
    <w:rsid w:val="00CD6897"/>
    <w:rsid w:val="00CE5BAC"/>
    <w:rsid w:val="00CF25BE"/>
    <w:rsid w:val="00CF78ED"/>
    <w:rsid w:val="00D02B25"/>
    <w:rsid w:val="00D02EBA"/>
    <w:rsid w:val="00D17C3C"/>
    <w:rsid w:val="00D1BD14"/>
    <w:rsid w:val="00D26B2C"/>
    <w:rsid w:val="00D26C27"/>
    <w:rsid w:val="00D30B98"/>
    <w:rsid w:val="00D352C9"/>
    <w:rsid w:val="00D425B2"/>
    <w:rsid w:val="00D428D6"/>
    <w:rsid w:val="00D552B2"/>
    <w:rsid w:val="00D608D1"/>
    <w:rsid w:val="00D74119"/>
    <w:rsid w:val="00D76C6F"/>
    <w:rsid w:val="00D8075B"/>
    <w:rsid w:val="00D8678B"/>
    <w:rsid w:val="00DA2114"/>
    <w:rsid w:val="00DD7372"/>
    <w:rsid w:val="00DE09C0"/>
    <w:rsid w:val="00DE4A14"/>
    <w:rsid w:val="00DF320D"/>
    <w:rsid w:val="00DF71C8"/>
    <w:rsid w:val="00E12298"/>
    <w:rsid w:val="00E129B8"/>
    <w:rsid w:val="00E21E7D"/>
    <w:rsid w:val="00E22FBC"/>
    <w:rsid w:val="00E24BF5"/>
    <w:rsid w:val="00E25338"/>
    <w:rsid w:val="00E43E23"/>
    <w:rsid w:val="00E51E44"/>
    <w:rsid w:val="00E62DC1"/>
    <w:rsid w:val="00E63348"/>
    <w:rsid w:val="00E742AA"/>
    <w:rsid w:val="00E77E88"/>
    <w:rsid w:val="00E8107D"/>
    <w:rsid w:val="00E924F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B98"/>
    <w:rsid w:val="00F00AE5"/>
    <w:rsid w:val="00F00F6C"/>
    <w:rsid w:val="00F070AB"/>
    <w:rsid w:val="00F17567"/>
    <w:rsid w:val="00F27A7B"/>
    <w:rsid w:val="00F526AF"/>
    <w:rsid w:val="00F617C3"/>
    <w:rsid w:val="00F67CD2"/>
    <w:rsid w:val="00F7066B"/>
    <w:rsid w:val="00F83B28"/>
    <w:rsid w:val="00F974DA"/>
    <w:rsid w:val="00FA46E5"/>
    <w:rsid w:val="00FB05FA"/>
    <w:rsid w:val="00FB7DBA"/>
    <w:rsid w:val="00FC1C25"/>
    <w:rsid w:val="00FC3F45"/>
    <w:rsid w:val="00FC445A"/>
    <w:rsid w:val="00FD503F"/>
    <w:rsid w:val="00FD7589"/>
    <w:rsid w:val="00FE5672"/>
    <w:rsid w:val="00FF016A"/>
    <w:rsid w:val="00FF045B"/>
    <w:rsid w:val="00FF1401"/>
    <w:rsid w:val="00FF5E7D"/>
    <w:rsid w:val="0FAFC635"/>
    <w:rsid w:val="1BC3976D"/>
    <w:rsid w:val="575F9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E474"/>
  <w15:docId w15:val="{D54B49CC-AAD9-4C96-90A5-525EDFBFE2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f4" w:customStyle="1">
    <w:name w:val="ff4"/>
    <w:basedOn w:val="Domylnaczcionkaakapitu"/>
    <w:rsid w:val="002F6025"/>
  </w:style>
  <w:style w:type="character" w:styleId="ls69" w:customStyle="1">
    <w:name w:val="ls69"/>
    <w:basedOn w:val="Domylnaczcionkaakapitu"/>
    <w:rsid w:val="002F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8bd24afc4622449c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de2a4-f460-4df0-a154-d56bd37a468b}"/>
      </w:docPartPr>
      <w:docPartBody>
        <w:p w14:paraId="1BC3976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A7648-7DAE-4A9F-B5DE-C215D2885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8742B-1AB0-4FA5-AB2C-D80C0A906BB2}"/>
</file>

<file path=customXml/itemProps3.xml><?xml version="1.0" encoding="utf-8"?>
<ds:datastoreItem xmlns:ds="http://schemas.openxmlformats.org/officeDocument/2006/customXml" ds:itemID="{5AD44D0D-2467-4E3A-94FE-4909716654FF}"/>
</file>

<file path=customXml/itemProps4.xml><?xml version="1.0" encoding="utf-8"?>
<ds:datastoreItem xmlns:ds="http://schemas.openxmlformats.org/officeDocument/2006/customXml" ds:itemID="{031DDB2B-3903-4105-9962-B236E44C10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Jamroży Krzysztof</cp:lastModifiedBy>
  <cp:revision>20</cp:revision>
  <cp:lastPrinted>2019-07-04T06:49:00Z</cp:lastPrinted>
  <dcterms:created xsi:type="dcterms:W3CDTF">2020-10-27T11:53:00Z</dcterms:created>
  <dcterms:modified xsi:type="dcterms:W3CDTF">2021-09-21T14:42:14Z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